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2CE" w:rsidRPr="002752CE" w:rsidRDefault="002752CE" w:rsidP="002752CE">
      <w:pPr>
        <w:pStyle w:val="DocumentLabel"/>
        <w:spacing w:before="0"/>
        <w:rPr>
          <w:sz w:val="22"/>
          <w:szCs w:val="22"/>
        </w:rPr>
      </w:pPr>
    </w:p>
    <w:p w:rsidR="00026527" w:rsidRPr="00CE7BF5" w:rsidRDefault="00026527" w:rsidP="00CE7BF5">
      <w:pPr>
        <w:pStyle w:val="DocumentLabel"/>
        <w:jc w:val="center"/>
        <w:rPr>
          <w:rFonts w:ascii="Comic Sans MS" w:hAnsi="Comic Sans MS"/>
          <w:b/>
        </w:rPr>
      </w:pPr>
      <w:r w:rsidRPr="00CE7BF5">
        <w:rPr>
          <w:rFonts w:ascii="Comic Sans MS" w:hAnsi="Comic Sans MS"/>
          <w:b/>
        </w:rPr>
        <w:t>Me</w:t>
      </w:r>
      <w:r w:rsidRPr="00CE7BF5">
        <w:rPr>
          <w:rFonts w:ascii="Comic Sans MS" w:hAnsi="Comic Sans MS"/>
          <w:b/>
          <w:spacing w:val="-90"/>
        </w:rPr>
        <w:t>m</w:t>
      </w:r>
      <w:r w:rsidRPr="00CE7BF5">
        <w:rPr>
          <w:rFonts w:ascii="Comic Sans MS" w:hAnsi="Comic Sans MS"/>
          <w:b/>
        </w:rPr>
        <w:t>o</w:t>
      </w:r>
      <w:bookmarkStart w:id="0" w:name="_GoBack"/>
      <w:bookmarkEnd w:id="0"/>
    </w:p>
    <w:p w:rsidR="00026527" w:rsidRPr="00CE7BF5" w:rsidRDefault="00026527">
      <w:pPr>
        <w:pStyle w:val="MessageHeaderFirst"/>
        <w:rPr>
          <w:rFonts w:ascii="Book Antiqua" w:hAnsi="Book Antiqua"/>
        </w:rPr>
      </w:pPr>
      <w:r w:rsidRPr="00CE7BF5">
        <w:rPr>
          <w:rStyle w:val="MessageHeaderLabel"/>
          <w:rFonts w:ascii="Book Antiqua" w:hAnsi="Book Antiqua"/>
          <w:spacing w:val="-25"/>
          <w:sz w:val="20"/>
        </w:rPr>
        <w:t>T</w:t>
      </w:r>
      <w:r w:rsidRPr="00CE7BF5">
        <w:rPr>
          <w:rStyle w:val="MessageHeaderLabel"/>
          <w:rFonts w:ascii="Book Antiqua" w:hAnsi="Book Antiqua"/>
          <w:sz w:val="20"/>
        </w:rPr>
        <w:t>o:</w:t>
      </w:r>
      <w:r w:rsidRPr="00CE7BF5">
        <w:rPr>
          <w:rFonts w:ascii="Book Antiqua" w:hAnsi="Book Antiqua"/>
        </w:rPr>
        <w:tab/>
      </w:r>
      <w:r w:rsidR="002752CE" w:rsidRPr="00CE7BF5">
        <w:rPr>
          <w:rFonts w:ascii="Book Antiqua" w:hAnsi="Book Antiqua"/>
        </w:rPr>
        <w:t>All Staff</w:t>
      </w:r>
    </w:p>
    <w:p w:rsidR="00026527" w:rsidRPr="00CE7BF5" w:rsidRDefault="00026527">
      <w:pPr>
        <w:pStyle w:val="MessageHeader"/>
        <w:rPr>
          <w:rFonts w:ascii="Book Antiqua" w:hAnsi="Book Antiqua"/>
        </w:rPr>
      </w:pPr>
      <w:r w:rsidRPr="00CE7BF5">
        <w:rPr>
          <w:rStyle w:val="MessageHeaderLabel"/>
          <w:rFonts w:ascii="Book Antiqua" w:hAnsi="Book Antiqua"/>
          <w:sz w:val="20"/>
        </w:rPr>
        <w:t>From:</w:t>
      </w:r>
      <w:r w:rsidRPr="00CE7BF5">
        <w:rPr>
          <w:rFonts w:ascii="Book Antiqua" w:hAnsi="Book Antiqua"/>
        </w:rPr>
        <w:tab/>
        <w:t>Scott Kim</w:t>
      </w:r>
      <w:r w:rsidR="002752CE" w:rsidRPr="00CE7BF5">
        <w:rPr>
          <w:rFonts w:ascii="Book Antiqua" w:hAnsi="Book Antiqua"/>
        </w:rPr>
        <w:t xml:space="preserve">, </w:t>
      </w:r>
      <w:r w:rsidRPr="00CE7BF5">
        <w:rPr>
          <w:rFonts w:ascii="Book Antiqua" w:hAnsi="Book Antiqua"/>
        </w:rPr>
        <w:t>Human Resources</w:t>
      </w:r>
    </w:p>
    <w:p w:rsidR="00026527" w:rsidRPr="00CE7BF5" w:rsidRDefault="00026527">
      <w:pPr>
        <w:pStyle w:val="MessageHeader"/>
        <w:rPr>
          <w:rFonts w:ascii="Book Antiqua" w:hAnsi="Book Antiqua"/>
        </w:rPr>
      </w:pPr>
      <w:r w:rsidRPr="00CE7BF5">
        <w:rPr>
          <w:rStyle w:val="MessageHeaderLabel"/>
          <w:rFonts w:ascii="Book Antiqua" w:hAnsi="Book Antiqua"/>
          <w:sz w:val="20"/>
        </w:rPr>
        <w:t>Date:</w:t>
      </w:r>
      <w:r w:rsidRPr="00CE7BF5">
        <w:rPr>
          <w:rFonts w:ascii="Book Antiqua" w:hAnsi="Book Antiqua"/>
        </w:rPr>
        <w:tab/>
      </w:r>
      <w:r w:rsidR="002752CE" w:rsidRPr="00CE7BF5">
        <w:rPr>
          <w:rFonts w:ascii="Book Antiqua" w:hAnsi="Book Antiqua"/>
        </w:rPr>
        <w:t xml:space="preserve">December 15, </w:t>
      </w:r>
      <w:r w:rsidR="00CE7BF5" w:rsidRPr="00CE7BF5">
        <w:rPr>
          <w:rFonts w:ascii="Book Antiqua" w:hAnsi="Book Antiqua"/>
        </w:rPr>
        <w:t>2010</w:t>
      </w:r>
    </w:p>
    <w:p w:rsidR="00026527" w:rsidRPr="00CE7BF5" w:rsidRDefault="00026527">
      <w:pPr>
        <w:pStyle w:val="MessageHeaderLast"/>
        <w:rPr>
          <w:rFonts w:ascii="Book Antiqua" w:hAnsi="Book Antiqua"/>
        </w:rPr>
      </w:pPr>
      <w:r w:rsidRPr="00CE7BF5">
        <w:rPr>
          <w:rStyle w:val="MessageHeaderLabel"/>
          <w:rFonts w:ascii="Book Antiqua" w:hAnsi="Book Antiqua"/>
          <w:sz w:val="20"/>
        </w:rPr>
        <w:t>Re:</w:t>
      </w:r>
      <w:r w:rsidRPr="00CE7BF5">
        <w:rPr>
          <w:rFonts w:ascii="Book Antiqua" w:hAnsi="Book Antiqua"/>
        </w:rPr>
        <w:tab/>
        <w:t>New Health Insurance Plan Alternative</w:t>
      </w:r>
    </w:p>
    <w:p w:rsidR="00026527" w:rsidRPr="00CE7BF5" w:rsidRDefault="002752CE" w:rsidP="00CE7BF5">
      <w:pPr>
        <w:pStyle w:val="Heading1"/>
      </w:pPr>
      <w:r w:rsidRPr="00CE7BF5">
        <w:t>PPO Health Insurance Plan Option</w:t>
      </w:r>
    </w:p>
    <w:p w:rsidR="002752CE" w:rsidRPr="00CE7BF5" w:rsidRDefault="002752CE" w:rsidP="002752CE">
      <w:pPr>
        <w:pStyle w:val="BodyText"/>
        <w:ind w:right="25"/>
        <w:rPr>
          <w:rFonts w:ascii="Book Antiqua" w:hAnsi="Book Antiqua"/>
        </w:rPr>
      </w:pPr>
      <w:r w:rsidRPr="00CE7BF5">
        <w:rPr>
          <w:rFonts w:ascii="Book Antiqua" w:hAnsi="Book Antiqua"/>
        </w:rPr>
        <w:t xml:space="preserve">After receiving numerous requests, the Human Resources department has now arranged for the addition of </w:t>
      </w:r>
      <w:r w:rsidR="00026527" w:rsidRPr="00CE7BF5">
        <w:rPr>
          <w:rFonts w:ascii="Book Antiqua" w:hAnsi="Book Antiqua"/>
        </w:rPr>
        <w:t>a</w:t>
      </w:r>
      <w:r w:rsidRPr="00CE7BF5">
        <w:rPr>
          <w:rFonts w:ascii="Book Antiqua" w:hAnsi="Book Antiqua"/>
        </w:rPr>
        <w:t xml:space="preserve"> Participating Physician’s Office Plan (PPO), as a health insurance option. This new plan can be chosen as an alternative to our other health insurance plans, which include an HMO and a Major Medical plan. </w:t>
      </w:r>
    </w:p>
    <w:p w:rsidR="00026527" w:rsidRPr="00CE7BF5" w:rsidRDefault="002752CE" w:rsidP="00026527">
      <w:pPr>
        <w:pStyle w:val="BodyText"/>
        <w:ind w:right="25"/>
        <w:rPr>
          <w:rFonts w:ascii="Book Antiqua" w:hAnsi="Book Antiqua"/>
        </w:rPr>
      </w:pPr>
      <w:r w:rsidRPr="00CE7BF5">
        <w:rPr>
          <w:rFonts w:ascii="Book Antiqua" w:hAnsi="Book Antiqua"/>
        </w:rPr>
        <w:t>The new PPO plan pays 100</w:t>
      </w:r>
      <w:r w:rsidR="00CE7BF5" w:rsidRPr="00CE7BF5">
        <w:rPr>
          <w:rFonts w:ascii="Book Antiqua" w:hAnsi="Book Antiqua"/>
        </w:rPr>
        <w:t>%</w:t>
      </w:r>
      <w:r w:rsidRPr="00CE7BF5">
        <w:rPr>
          <w:rFonts w:ascii="Book Antiqua" w:hAnsi="Book Antiqua"/>
        </w:rPr>
        <w:t xml:space="preserve"> of all covered medical expenses, less a small co-payment. You may choose any doctor, medical facility, or pharmacy that is approved by the plan and that is on the list of qualified medical providers. If you wish to use a medical provider not listed, associated expenses will be subject to a deductible and will be covered at 80 percent.</w:t>
      </w:r>
    </w:p>
    <w:p w:rsidR="00026527" w:rsidRPr="00CE7BF5" w:rsidRDefault="00026527" w:rsidP="00026527">
      <w:pPr>
        <w:pStyle w:val="BodyText"/>
        <w:ind w:right="25"/>
        <w:rPr>
          <w:rFonts w:ascii="Book Antiqua" w:hAnsi="Book Antiqua"/>
        </w:rPr>
      </w:pPr>
      <w:r w:rsidRPr="00CE7BF5">
        <w:rPr>
          <w:rFonts w:ascii="Book Antiqua" w:hAnsi="Book Antiqua"/>
        </w:rPr>
        <w:t>For more information and plan details, contact Reginald Donaldson, our Benefits Representative, at ext</w:t>
      </w:r>
      <w:r w:rsidR="0012343A">
        <w:rPr>
          <w:rFonts w:ascii="Book Antiqua" w:hAnsi="Book Antiqua"/>
        </w:rPr>
        <w:t>ension</w:t>
      </w:r>
      <w:r w:rsidRPr="00CE7BF5">
        <w:rPr>
          <w:rFonts w:ascii="Book Antiqua" w:hAnsi="Book Antiqua"/>
        </w:rPr>
        <w:t xml:space="preserve"> 205.</w:t>
      </w:r>
    </w:p>
    <w:p w:rsidR="00026527" w:rsidRPr="00CE7BF5" w:rsidRDefault="00026527">
      <w:pPr>
        <w:pStyle w:val="BodyText"/>
        <w:rPr>
          <w:rStyle w:val="Superscript"/>
          <w:rFonts w:ascii="Book Antiqua" w:hAnsi="Book Antiqua"/>
        </w:rPr>
      </w:pPr>
    </w:p>
    <w:p w:rsidR="00026527" w:rsidRDefault="00026527">
      <w:pPr>
        <w:pStyle w:val="BodyText"/>
      </w:pPr>
    </w:p>
    <w:p w:rsidR="002752CE" w:rsidRDefault="002752CE">
      <w:pPr>
        <w:pStyle w:val="BodyText"/>
      </w:pPr>
    </w:p>
    <w:sectPr w:rsidR="002752CE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124" w:rsidRDefault="002F2124">
      <w:r>
        <w:separator/>
      </w:r>
    </w:p>
  </w:endnote>
  <w:endnote w:type="continuationSeparator" w:id="0">
    <w:p w:rsidR="002F2124" w:rsidRDefault="002F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27" w:rsidRDefault="000265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26527" w:rsidRDefault="00026527">
    <w:pPr>
      <w:pStyle w:val="Footer"/>
    </w:pPr>
  </w:p>
  <w:p w:rsidR="00026527" w:rsidRDefault="0002652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27" w:rsidRDefault="00026527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26527" w:rsidRDefault="000265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27" w:rsidRDefault="00026527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212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124" w:rsidRDefault="002F2124">
      <w:r>
        <w:separator/>
      </w:r>
    </w:p>
  </w:footnote>
  <w:footnote w:type="continuationSeparator" w:id="0">
    <w:p w:rsidR="002F2124" w:rsidRDefault="002F2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right="1800" w:hanging="360"/>
      </w:pPr>
    </w:lvl>
  </w:abstractNum>
  <w:abstractNum w:abstractNumId="1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right="1440" w:hanging="360"/>
      </w:pPr>
    </w:lvl>
  </w:abstractNum>
  <w:abstractNum w:abstractNumId="2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right="1080" w:hanging="360"/>
      </w:pPr>
    </w:lvl>
  </w:abstractNum>
  <w:abstractNum w:abstractNumId="3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right="720" w:hanging="360"/>
      </w:pPr>
    </w:lvl>
  </w:abstractNum>
  <w:abstractNum w:abstractNumId="4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righ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righ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righ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righ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righ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righ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righ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righ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right="7315" w:hanging="180"/>
      </w:pPr>
    </w:lvl>
  </w:abstractNum>
  <w:abstractNum w:abstractNumId="11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righ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righ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righ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righ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righ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righ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righ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righ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right="7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2CE"/>
    <w:rsid w:val="00026527"/>
    <w:rsid w:val="0012343A"/>
    <w:rsid w:val="002752CE"/>
    <w:rsid w:val="002F2124"/>
    <w:rsid w:val="003D2A2F"/>
    <w:rsid w:val="00782A3B"/>
    <w:rsid w:val="00A33902"/>
    <w:rsid w:val="00C23E55"/>
    <w:rsid w:val="00C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835" w:righ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20" w:line="180" w:lineRule="atLeast"/>
      <w:jc w:val="both"/>
    </w:pPr>
  </w:style>
  <w:style w:type="paragraph" w:styleId="Closing">
    <w:name w:val="Closing"/>
    <w:basedOn w:val="Normal"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pPr>
      <w:spacing w:before="600"/>
    </w:pPr>
    <w:rPr>
      <w:sz w:val="18"/>
    </w:rPr>
  </w:style>
  <w:style w:type="paragraph" w:styleId="Header">
    <w:name w:val="header"/>
    <w:basedOn w:val="HeaderBase"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pPr>
      <w:ind w:left="1555"/>
    </w:pPr>
  </w:style>
  <w:style w:type="character" w:styleId="PageNumber">
    <w:name w:val="page number"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character" w:styleId="Emphasis">
    <w:name w:val="Emphasis"/>
    <w:qFormat/>
    <w:rPr>
      <w:i/>
    </w:rPr>
  </w:style>
  <w:style w:type="paragraph" w:styleId="List">
    <w:name w:val="List"/>
    <w:basedOn w:val="Normal"/>
    <w:pPr>
      <w:ind w:left="1195" w:hanging="360"/>
    </w:pPr>
  </w:style>
  <w:style w:type="paragraph" w:styleId="List2">
    <w:name w:val="List 2"/>
    <w:basedOn w:val="Normal"/>
    <w:pPr>
      <w:ind w:left="1555" w:hanging="360"/>
    </w:pPr>
  </w:style>
  <w:style w:type="paragraph" w:styleId="List3">
    <w:name w:val="List 3"/>
    <w:basedOn w:val="Normal"/>
    <w:pPr>
      <w:ind w:left="1915" w:hanging="360"/>
    </w:pPr>
  </w:style>
  <w:style w:type="paragraph" w:styleId="List4">
    <w:name w:val="List 4"/>
    <w:basedOn w:val="Normal"/>
    <w:pPr>
      <w:ind w:left="2275" w:hanging="360"/>
    </w:pPr>
  </w:style>
  <w:style w:type="paragraph" w:styleId="List5">
    <w:name w:val="List 5"/>
    <w:basedOn w:val="Normal"/>
    <w:pPr>
      <w:ind w:left="2635" w:hanging="360"/>
    </w:pPr>
  </w:style>
  <w:style w:type="paragraph" w:styleId="ListBullet">
    <w:name w:val="List Bullet"/>
    <w:basedOn w:val="Normal"/>
    <w:autoRedefine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pPr>
      <w:numPr>
        <w:numId w:val="7"/>
      </w:numPr>
      <w:ind w:left="2635"/>
    </w:pPr>
  </w:style>
  <w:style w:type="paragraph" w:styleId="ListContinue">
    <w:name w:val="List Continue"/>
    <w:basedOn w:val="Normal"/>
    <w:pPr>
      <w:spacing w:after="120"/>
      <w:ind w:left="1195"/>
    </w:pPr>
  </w:style>
  <w:style w:type="paragraph" w:styleId="ListContinue2">
    <w:name w:val="List Continue 2"/>
    <w:basedOn w:val="Normal"/>
    <w:pPr>
      <w:spacing w:after="120"/>
      <w:ind w:left="1555"/>
    </w:pPr>
  </w:style>
  <w:style w:type="paragraph" w:styleId="ListContinue3">
    <w:name w:val="List Continue 3"/>
    <w:basedOn w:val="Normal"/>
    <w:pPr>
      <w:spacing w:after="120"/>
      <w:ind w:left="1915"/>
    </w:pPr>
  </w:style>
  <w:style w:type="paragraph" w:styleId="ListContinue4">
    <w:name w:val="List Continue 4"/>
    <w:basedOn w:val="Normal"/>
    <w:pPr>
      <w:spacing w:after="120"/>
      <w:ind w:left="2275"/>
    </w:pPr>
  </w:style>
  <w:style w:type="paragraph" w:styleId="ListContinue5">
    <w:name w:val="List Continue 5"/>
    <w:basedOn w:val="Normal"/>
    <w:pPr>
      <w:spacing w:after="120"/>
      <w:ind w:left="2635"/>
    </w:pPr>
  </w:style>
  <w:style w:type="paragraph" w:styleId="ListNumber">
    <w:name w:val="List Number"/>
    <w:basedOn w:val="Normal"/>
    <w:pPr>
      <w:numPr>
        <w:numId w:val="8"/>
      </w:numPr>
      <w:ind w:left="1195"/>
    </w:pPr>
  </w:style>
  <w:style w:type="paragraph" w:styleId="ListNumber2">
    <w:name w:val="List Number 2"/>
    <w:basedOn w:val="Normal"/>
    <w:pPr>
      <w:numPr>
        <w:numId w:val="9"/>
      </w:numPr>
      <w:ind w:left="1555"/>
    </w:pPr>
  </w:style>
  <w:style w:type="paragraph" w:styleId="ListNumber3">
    <w:name w:val="List Number 3"/>
    <w:basedOn w:val="Normal"/>
    <w:pPr>
      <w:numPr>
        <w:numId w:val="10"/>
      </w:numPr>
      <w:ind w:left="1915"/>
    </w:pPr>
  </w:style>
  <w:style w:type="paragraph" w:styleId="ListNumber4">
    <w:name w:val="List Number 4"/>
    <w:basedOn w:val="Normal"/>
    <w:pPr>
      <w:numPr>
        <w:numId w:val="11"/>
      </w:numPr>
      <w:ind w:left="2275"/>
    </w:pPr>
  </w:style>
  <w:style w:type="paragraph" w:styleId="ListNumber5">
    <w:name w:val="List Number 5"/>
    <w:basedOn w:val="Normal"/>
    <w:pPr>
      <w:numPr>
        <w:numId w:val="12"/>
      </w:numPr>
      <w:ind w:left="2635"/>
    </w:pPr>
  </w:style>
  <w:style w:type="character" w:customStyle="1" w:styleId="Superscript">
    <w:name w:val="Superscript"/>
    <w:rPr>
      <w:b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Professional Memo</vt:lpstr>
      <vt:lpstr>PPO Health Insurance Plan Option</vt:lpstr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subject/>
  <dc:creator>Kevin Ogburn</dc:creator>
  <cp:keywords/>
  <cp:lastModifiedBy>Anantha Subramanian</cp:lastModifiedBy>
  <cp:revision>4</cp:revision>
  <dcterms:created xsi:type="dcterms:W3CDTF">2008-07-21T12:18:00Z</dcterms:created>
  <dcterms:modified xsi:type="dcterms:W3CDTF">2010-12-03T10:41:00Z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2000102700</vt:i4>
  </property>
  <property fmtid="{D5CDD505-2E9C-101B-9397-08002B2CF9AE}" pid="4" name="LCID">
    <vt:i4>1033</vt:i4>
  </property>
</Properties>
</file>